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74" w:rsidRDefault="00594174">
      <w:pPr>
        <w:pStyle w:val="BodyText"/>
        <w:rPr>
          <w:sz w:val="20"/>
        </w:rPr>
      </w:pPr>
    </w:p>
    <w:p w:rsidR="00594174" w:rsidRPr="00B13161" w:rsidRDefault="00594174">
      <w:pPr>
        <w:pStyle w:val="BodyText"/>
        <w:spacing w:before="8"/>
        <w:rPr>
          <w:rFonts w:asciiTheme="minorHAnsi" w:hAnsiTheme="minorHAnsi" w:cstheme="minorHAnsi"/>
        </w:rPr>
      </w:pPr>
    </w:p>
    <w:p w:rsidR="00594174" w:rsidRPr="00B13161" w:rsidRDefault="00DC7F48" w:rsidP="00B13161">
      <w:pPr>
        <w:pStyle w:val="Heading1"/>
        <w:spacing w:before="89"/>
        <w:ind w:firstLine="0"/>
        <w:jc w:val="both"/>
        <w:rPr>
          <w:rFonts w:asciiTheme="minorHAnsi" w:hAnsiTheme="minorHAnsi" w:cstheme="minorHAnsi"/>
          <w:sz w:val="24"/>
          <w:szCs w:val="24"/>
        </w:rPr>
      </w:pPr>
      <w:r w:rsidRPr="00B13161">
        <w:rPr>
          <w:rFonts w:asciiTheme="minorHAnsi" w:hAnsiTheme="minorHAnsi" w:cstheme="minorHAnsi"/>
          <w:sz w:val="24"/>
          <w:szCs w:val="24"/>
        </w:rPr>
        <w:t>Допълнителна информация по чл.33, ал.1, т.7 от Наредба №</w:t>
      </w:r>
      <w:r w:rsidR="0025681B">
        <w:rPr>
          <w:rFonts w:asciiTheme="minorHAnsi" w:hAnsiTheme="minorHAnsi" w:cstheme="minorHAnsi"/>
          <w:sz w:val="24"/>
          <w:szCs w:val="24"/>
        </w:rPr>
        <w:t xml:space="preserve"> </w:t>
      </w:r>
      <w:r w:rsidRPr="00B13161">
        <w:rPr>
          <w:rFonts w:asciiTheme="minorHAnsi" w:hAnsiTheme="minorHAnsi" w:cstheme="minorHAnsi"/>
          <w:sz w:val="24"/>
          <w:szCs w:val="24"/>
        </w:rPr>
        <w:t>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w:t>
      </w:r>
      <w:r w:rsidRPr="00B13161">
        <w:rPr>
          <w:rFonts w:asciiTheme="minorHAnsi" w:hAnsiTheme="minorHAnsi" w:cstheme="minorHAnsi"/>
          <w:spacing w:val="-2"/>
          <w:sz w:val="24"/>
          <w:szCs w:val="24"/>
        </w:rPr>
        <w:t xml:space="preserve"> </w:t>
      </w:r>
      <w:r w:rsidRPr="00B13161">
        <w:rPr>
          <w:rFonts w:asciiTheme="minorHAnsi" w:hAnsiTheme="minorHAnsi" w:cstheme="minorHAnsi"/>
          <w:sz w:val="24"/>
          <w:szCs w:val="24"/>
        </w:rPr>
        <w:t>книжа</w:t>
      </w:r>
    </w:p>
    <w:p w:rsidR="00594174" w:rsidRPr="00B13161" w:rsidRDefault="00594174" w:rsidP="00B13161">
      <w:pPr>
        <w:pStyle w:val="BodyText"/>
        <w:jc w:val="both"/>
        <w:rPr>
          <w:rFonts w:asciiTheme="minorHAnsi" w:hAnsiTheme="minorHAnsi" w:cstheme="minorHAnsi"/>
        </w:rPr>
      </w:pPr>
      <w:bookmarkStart w:id="0" w:name="_GoBack"/>
      <w:bookmarkEnd w:id="0"/>
    </w:p>
    <w:p w:rsidR="00594174" w:rsidRDefault="00B13161" w:rsidP="00B13161">
      <w:pPr>
        <w:tabs>
          <w:tab w:val="left" w:pos="808"/>
        </w:tabs>
        <w:spacing w:before="100" w:beforeAutospacing="1"/>
        <w:ind w:right="-26"/>
        <w:jc w:val="both"/>
        <w:rPr>
          <w:rFonts w:asciiTheme="minorHAnsi" w:hAnsiTheme="minorHAnsi" w:cstheme="minorHAnsi"/>
          <w:b/>
          <w:i/>
          <w:sz w:val="24"/>
          <w:szCs w:val="24"/>
        </w:rPr>
      </w:pPr>
      <w:r w:rsidRPr="001A7DC4">
        <w:rPr>
          <w:rFonts w:asciiTheme="minorHAnsi" w:hAnsiTheme="minorHAnsi" w:cstheme="minorHAnsi"/>
          <w:b/>
          <w:sz w:val="24"/>
          <w:szCs w:val="24"/>
        </w:rPr>
        <w:t>1.</w:t>
      </w:r>
      <w:r w:rsidR="00DC7F48" w:rsidRPr="00B13161">
        <w:rPr>
          <w:rFonts w:asciiTheme="minorHAnsi" w:hAnsiTheme="minorHAnsi" w:cstheme="minorHAnsi"/>
          <w:sz w:val="24"/>
          <w:szCs w:val="24"/>
        </w:rPr>
        <w:t xml:space="preserve">Информация за промените в счетоводната политика през отчетния период, причините за тяхното извършване и по какъв начин се отразяват на финансовия резултат и собствения капитал на емитента - </w:t>
      </w:r>
      <w:r w:rsidR="00DC7F48" w:rsidRPr="00B13161">
        <w:rPr>
          <w:rFonts w:asciiTheme="minorHAnsi" w:hAnsiTheme="minorHAnsi" w:cstheme="minorHAnsi"/>
          <w:b/>
          <w:i/>
          <w:sz w:val="24"/>
          <w:szCs w:val="24"/>
        </w:rPr>
        <w:t>За периода обхванат в междинните финансови отчети</w:t>
      </w:r>
      <w:r w:rsidR="00BD4EF4">
        <w:rPr>
          <w:rFonts w:asciiTheme="minorHAnsi" w:hAnsiTheme="minorHAnsi" w:cstheme="minorHAnsi"/>
          <w:b/>
          <w:i/>
          <w:sz w:val="24"/>
          <w:szCs w:val="24"/>
        </w:rPr>
        <w:t>, а именно четвърто тримесечие на 2020 г.</w:t>
      </w:r>
      <w:r w:rsidR="00DC7F48" w:rsidRPr="00B13161">
        <w:rPr>
          <w:rFonts w:asciiTheme="minorHAnsi" w:hAnsiTheme="minorHAnsi" w:cstheme="minorHAnsi"/>
          <w:b/>
          <w:i/>
          <w:sz w:val="24"/>
          <w:szCs w:val="24"/>
        </w:rPr>
        <w:t xml:space="preserve">, </w:t>
      </w:r>
      <w:r w:rsidR="00BD4EF4">
        <w:rPr>
          <w:rFonts w:asciiTheme="minorHAnsi" w:hAnsiTheme="minorHAnsi" w:cstheme="minorHAnsi"/>
          <w:b/>
          <w:i/>
          <w:sz w:val="24"/>
          <w:szCs w:val="24"/>
        </w:rPr>
        <w:t xml:space="preserve">не са настъпили промени в счетоводната политика на </w:t>
      </w:r>
      <w:r w:rsidR="00C93040" w:rsidRPr="00B13161">
        <w:rPr>
          <w:rFonts w:asciiTheme="minorHAnsi" w:hAnsiTheme="minorHAnsi" w:cstheme="minorHAnsi"/>
          <w:b/>
          <w:i/>
          <w:sz w:val="24"/>
          <w:szCs w:val="24"/>
        </w:rPr>
        <w:t>Компас Фонд за вземания АДСИЦ</w:t>
      </w:r>
      <w:r w:rsidR="00DC7F48" w:rsidRPr="00B13161">
        <w:rPr>
          <w:rFonts w:asciiTheme="minorHAnsi" w:hAnsiTheme="minorHAnsi" w:cstheme="minorHAnsi"/>
          <w:b/>
          <w:i/>
          <w:sz w:val="24"/>
          <w:szCs w:val="24"/>
        </w:rPr>
        <w:t>;</w:t>
      </w:r>
    </w:p>
    <w:p w:rsidR="00594174" w:rsidRPr="00B13161" w:rsidRDefault="00B13161" w:rsidP="00B13161">
      <w:pPr>
        <w:tabs>
          <w:tab w:val="left" w:pos="808"/>
        </w:tabs>
        <w:spacing w:before="100" w:beforeAutospacing="1" w:line="242" w:lineRule="auto"/>
        <w:jc w:val="both"/>
        <w:rPr>
          <w:rFonts w:asciiTheme="minorHAnsi" w:hAnsiTheme="minorHAnsi" w:cstheme="minorHAnsi"/>
          <w:b/>
          <w:sz w:val="24"/>
          <w:szCs w:val="24"/>
        </w:rPr>
      </w:pPr>
      <w:r w:rsidRPr="001A7DC4">
        <w:rPr>
          <w:rFonts w:asciiTheme="minorHAnsi" w:hAnsiTheme="minorHAnsi" w:cstheme="minorHAnsi"/>
          <w:b/>
          <w:sz w:val="24"/>
          <w:szCs w:val="24"/>
        </w:rPr>
        <w:t>2.</w:t>
      </w:r>
      <w:r w:rsidR="00DC7F48" w:rsidRPr="00B13161">
        <w:rPr>
          <w:rFonts w:asciiTheme="minorHAnsi" w:hAnsiTheme="minorHAnsi" w:cstheme="minorHAnsi"/>
          <w:sz w:val="24"/>
          <w:szCs w:val="24"/>
        </w:rPr>
        <w:t xml:space="preserve">Информация за настъпили промени в група предприятия група по смисъла на Закона за счетоводството на емитента, ако участва в такава група – </w:t>
      </w:r>
      <w:r w:rsidR="00C27205" w:rsidRPr="00B13161">
        <w:rPr>
          <w:rFonts w:asciiTheme="minorHAnsi" w:hAnsiTheme="minorHAnsi" w:cstheme="minorHAnsi"/>
          <w:b/>
          <w:i/>
          <w:sz w:val="24"/>
          <w:szCs w:val="24"/>
        </w:rPr>
        <w:t>Компас Фонд за вземания</w:t>
      </w:r>
      <w:r w:rsidR="00DC7F48" w:rsidRPr="00B13161">
        <w:rPr>
          <w:rFonts w:asciiTheme="minorHAnsi" w:hAnsiTheme="minorHAnsi" w:cstheme="minorHAnsi"/>
          <w:b/>
          <w:i/>
          <w:sz w:val="24"/>
          <w:szCs w:val="24"/>
        </w:rPr>
        <w:t xml:space="preserve"> АДСИЦ не притежава акционерно или дялово участие в други</w:t>
      </w:r>
      <w:r w:rsidR="00DC7F48" w:rsidRPr="00B13161">
        <w:rPr>
          <w:rFonts w:asciiTheme="minorHAnsi" w:hAnsiTheme="minorHAnsi" w:cstheme="minorHAnsi"/>
          <w:b/>
          <w:i/>
          <w:spacing w:val="-8"/>
          <w:sz w:val="24"/>
          <w:szCs w:val="24"/>
        </w:rPr>
        <w:t xml:space="preserve"> </w:t>
      </w:r>
      <w:r w:rsidR="00DC7F48" w:rsidRPr="00B13161">
        <w:rPr>
          <w:rFonts w:asciiTheme="minorHAnsi" w:hAnsiTheme="minorHAnsi" w:cstheme="minorHAnsi"/>
          <w:b/>
          <w:i/>
          <w:sz w:val="24"/>
          <w:szCs w:val="24"/>
        </w:rPr>
        <w:t>дружества</w:t>
      </w:r>
      <w:r w:rsidR="00DC7F48" w:rsidRPr="00B13161">
        <w:rPr>
          <w:rFonts w:asciiTheme="minorHAnsi" w:hAnsiTheme="minorHAnsi" w:cstheme="minorHAnsi"/>
          <w:b/>
          <w:sz w:val="24"/>
          <w:szCs w:val="24"/>
        </w:rPr>
        <w:t>.</w:t>
      </w:r>
    </w:p>
    <w:p w:rsidR="00594174" w:rsidRPr="00B13161" w:rsidRDefault="00B13161" w:rsidP="00B13161">
      <w:pPr>
        <w:tabs>
          <w:tab w:val="left" w:pos="808"/>
        </w:tabs>
        <w:spacing w:before="100" w:beforeAutospacing="1"/>
        <w:jc w:val="both"/>
        <w:rPr>
          <w:rFonts w:asciiTheme="minorHAnsi" w:hAnsiTheme="minorHAnsi" w:cstheme="minorHAnsi"/>
          <w:b/>
          <w:i/>
          <w:sz w:val="24"/>
          <w:szCs w:val="24"/>
        </w:rPr>
      </w:pPr>
      <w:r w:rsidRPr="001A7DC4">
        <w:rPr>
          <w:rFonts w:asciiTheme="minorHAnsi" w:hAnsiTheme="minorHAnsi" w:cstheme="minorHAnsi"/>
          <w:b/>
          <w:sz w:val="24"/>
          <w:szCs w:val="24"/>
        </w:rPr>
        <w:t>3.</w:t>
      </w:r>
      <w:r w:rsidR="00DC7F48" w:rsidRPr="00B13161">
        <w:rPr>
          <w:rFonts w:asciiTheme="minorHAnsi" w:hAnsiTheme="minorHAnsi" w:cstheme="minorHAnsi"/>
          <w:sz w:val="24"/>
          <w:szCs w:val="24"/>
        </w:rPr>
        <w:t xml:space="preserve">Информация за резултатите от организационни промени в рамките на емитента, като преобразуване, продажба на дружества от група предприятия по смисъла на Закона за счетоводството, апортни вноски от дружеството, даване под наем на имущество, дългосрочни инвестиции, преустановяване на дейност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6"/>
          <w:sz w:val="24"/>
          <w:szCs w:val="24"/>
        </w:rPr>
        <w:t xml:space="preserve"> </w:t>
      </w:r>
      <w:r w:rsidR="00DC7F48" w:rsidRPr="00B13161">
        <w:rPr>
          <w:rFonts w:asciiTheme="minorHAnsi" w:hAnsiTheme="minorHAnsi" w:cstheme="minorHAnsi"/>
          <w:b/>
          <w:i/>
          <w:sz w:val="24"/>
          <w:szCs w:val="24"/>
        </w:rPr>
        <w:t>такива.</w:t>
      </w:r>
    </w:p>
    <w:p w:rsidR="00594174" w:rsidRPr="005C106F" w:rsidRDefault="00B13161" w:rsidP="00B13161">
      <w:pPr>
        <w:tabs>
          <w:tab w:val="left" w:pos="808"/>
        </w:tabs>
        <w:spacing w:before="100" w:beforeAutospacing="1"/>
        <w:jc w:val="both"/>
        <w:rPr>
          <w:rFonts w:asciiTheme="minorHAnsi" w:hAnsiTheme="minorHAnsi" w:cstheme="minorHAnsi"/>
          <w:b/>
          <w:i/>
          <w:sz w:val="24"/>
          <w:szCs w:val="24"/>
        </w:rPr>
      </w:pPr>
      <w:r w:rsidRPr="001A7DC4">
        <w:rPr>
          <w:rFonts w:asciiTheme="minorHAnsi" w:hAnsiTheme="minorHAnsi" w:cstheme="minorHAnsi"/>
          <w:b/>
          <w:sz w:val="24"/>
          <w:szCs w:val="24"/>
        </w:rPr>
        <w:t>4.</w:t>
      </w:r>
      <w:r w:rsidR="00DC7F48" w:rsidRPr="00B13161">
        <w:rPr>
          <w:rFonts w:asciiTheme="minorHAnsi" w:hAnsiTheme="minorHAnsi" w:cstheme="minorHAnsi"/>
          <w:sz w:val="24"/>
          <w:szCs w:val="24"/>
        </w:rPr>
        <w:t xml:space="preserve">Становище на управителния орган относно възможностите за реализация на публикувани прогнози за резултатите от текущата финансова година, като се отчитат резултатите от текущото </w:t>
      </w:r>
      <w:r w:rsidR="00F64C28">
        <w:rPr>
          <w:rFonts w:asciiTheme="minorHAnsi" w:hAnsiTheme="minorHAnsi" w:cstheme="minorHAnsi"/>
          <w:sz w:val="24"/>
          <w:szCs w:val="24"/>
        </w:rPr>
        <w:t>тримесечие</w:t>
      </w:r>
      <w:r w:rsidR="00DC7F48" w:rsidRPr="00B13161">
        <w:rPr>
          <w:rFonts w:asciiTheme="minorHAnsi" w:hAnsiTheme="minorHAnsi" w:cstheme="minorHAnsi"/>
          <w:sz w:val="24"/>
          <w:szCs w:val="24"/>
        </w:rPr>
        <w:t xml:space="preserve">, както и информация за факторите и обстоятелствата, които ще повлияят на постигането на прогнозните резултати най-малко до края на текущата финансова година </w:t>
      </w:r>
      <w:r w:rsidR="00DC7F48" w:rsidRPr="00B13161">
        <w:rPr>
          <w:rFonts w:asciiTheme="minorHAnsi" w:hAnsiTheme="minorHAnsi" w:cstheme="minorHAnsi"/>
          <w:b/>
          <w:sz w:val="24"/>
          <w:szCs w:val="24"/>
        </w:rPr>
        <w:t xml:space="preserve">– </w:t>
      </w:r>
      <w:r w:rsidR="00DC7F48" w:rsidRPr="005C106F">
        <w:rPr>
          <w:rFonts w:asciiTheme="minorHAnsi" w:hAnsiTheme="minorHAnsi" w:cstheme="minorHAnsi"/>
          <w:b/>
          <w:i/>
          <w:sz w:val="24"/>
          <w:szCs w:val="24"/>
        </w:rPr>
        <w:t>Към 3</w:t>
      </w:r>
      <w:r w:rsidR="00E651BC">
        <w:rPr>
          <w:rFonts w:asciiTheme="minorHAnsi" w:hAnsiTheme="minorHAnsi" w:cstheme="minorHAnsi"/>
          <w:b/>
          <w:i/>
          <w:sz w:val="24"/>
          <w:szCs w:val="24"/>
        </w:rPr>
        <w:t>1</w:t>
      </w:r>
      <w:r w:rsidR="00DC7F48" w:rsidRPr="005C106F">
        <w:rPr>
          <w:rFonts w:asciiTheme="minorHAnsi" w:hAnsiTheme="minorHAnsi" w:cstheme="minorHAnsi"/>
          <w:b/>
          <w:i/>
          <w:sz w:val="24"/>
          <w:szCs w:val="24"/>
        </w:rPr>
        <w:t>.</w:t>
      </w:r>
      <w:r w:rsidR="00E651BC">
        <w:rPr>
          <w:rFonts w:asciiTheme="minorHAnsi" w:hAnsiTheme="minorHAnsi" w:cstheme="minorHAnsi"/>
          <w:b/>
          <w:i/>
          <w:sz w:val="24"/>
          <w:szCs w:val="24"/>
        </w:rPr>
        <w:t>12</w:t>
      </w:r>
      <w:r w:rsidR="00DC7F48" w:rsidRPr="005C106F">
        <w:rPr>
          <w:rFonts w:asciiTheme="minorHAnsi" w:hAnsiTheme="minorHAnsi" w:cstheme="minorHAnsi"/>
          <w:b/>
          <w:i/>
          <w:sz w:val="24"/>
          <w:szCs w:val="24"/>
        </w:rPr>
        <w:t>.2020</w:t>
      </w:r>
      <w:r w:rsidR="00C93040" w:rsidRPr="005C106F">
        <w:rPr>
          <w:rFonts w:asciiTheme="minorHAnsi" w:hAnsiTheme="minorHAnsi" w:cstheme="minorHAnsi"/>
          <w:b/>
          <w:i/>
          <w:sz w:val="24"/>
          <w:szCs w:val="24"/>
        </w:rPr>
        <w:t xml:space="preserve"> </w:t>
      </w:r>
      <w:r w:rsidR="00DC7F48" w:rsidRPr="005C106F">
        <w:rPr>
          <w:rFonts w:asciiTheme="minorHAnsi" w:hAnsiTheme="minorHAnsi" w:cstheme="minorHAnsi"/>
          <w:b/>
          <w:i/>
          <w:sz w:val="24"/>
          <w:szCs w:val="24"/>
        </w:rPr>
        <w:t xml:space="preserve">г. </w:t>
      </w:r>
      <w:r w:rsidR="00C27205" w:rsidRPr="005C106F">
        <w:rPr>
          <w:rFonts w:asciiTheme="minorHAnsi" w:hAnsiTheme="minorHAnsi" w:cstheme="minorHAnsi"/>
          <w:b/>
          <w:i/>
          <w:sz w:val="24"/>
          <w:szCs w:val="24"/>
        </w:rPr>
        <w:t>Компас Фонд за вземания</w:t>
      </w:r>
      <w:r w:rsidR="00DC7F48" w:rsidRPr="005C106F">
        <w:rPr>
          <w:rFonts w:asciiTheme="minorHAnsi" w:hAnsiTheme="minorHAnsi" w:cstheme="minorHAnsi"/>
          <w:b/>
          <w:i/>
          <w:sz w:val="24"/>
          <w:szCs w:val="24"/>
        </w:rPr>
        <w:t xml:space="preserve"> АДСИЦ не е публикувало финансови прогнози на тримесечна</w:t>
      </w:r>
      <w:r w:rsidR="00DC7F48" w:rsidRPr="005C106F">
        <w:rPr>
          <w:rFonts w:asciiTheme="minorHAnsi" w:hAnsiTheme="minorHAnsi" w:cstheme="minorHAnsi"/>
          <w:b/>
          <w:i/>
          <w:spacing w:val="12"/>
          <w:sz w:val="24"/>
          <w:szCs w:val="24"/>
        </w:rPr>
        <w:t xml:space="preserve"> </w:t>
      </w:r>
      <w:r w:rsidR="00DC7F48" w:rsidRPr="005C106F">
        <w:rPr>
          <w:rFonts w:asciiTheme="minorHAnsi" w:hAnsiTheme="minorHAnsi" w:cstheme="minorHAnsi"/>
          <w:b/>
          <w:i/>
          <w:sz w:val="24"/>
          <w:szCs w:val="24"/>
        </w:rPr>
        <w:t>база.</w:t>
      </w:r>
    </w:p>
    <w:p w:rsidR="00594174" w:rsidRPr="00B13161" w:rsidRDefault="00B13161" w:rsidP="00B13161">
      <w:pPr>
        <w:tabs>
          <w:tab w:val="left" w:pos="808"/>
        </w:tabs>
        <w:spacing w:before="100" w:beforeAutospacing="1"/>
        <w:ind w:right="-26"/>
        <w:jc w:val="both"/>
        <w:rPr>
          <w:rFonts w:asciiTheme="minorHAnsi" w:hAnsiTheme="minorHAnsi" w:cstheme="minorHAnsi"/>
          <w:sz w:val="24"/>
          <w:szCs w:val="24"/>
        </w:rPr>
      </w:pPr>
      <w:r w:rsidRPr="001A7DC4">
        <w:rPr>
          <w:rFonts w:asciiTheme="minorHAnsi" w:hAnsiTheme="minorHAnsi" w:cstheme="minorHAnsi"/>
          <w:b/>
          <w:sz w:val="24"/>
          <w:szCs w:val="24"/>
        </w:rPr>
        <w:t>5.</w:t>
      </w:r>
      <w:r w:rsidR="00DC7F48" w:rsidRPr="00B13161">
        <w:rPr>
          <w:rFonts w:asciiTheme="minorHAnsi" w:hAnsiTheme="minorHAnsi" w:cstheme="minorHAnsi"/>
          <w:sz w:val="24"/>
          <w:szCs w:val="24"/>
        </w:rPr>
        <w:t xml:space="preserve">За публичните дружества - данни за лицата, притежаващи пряко и/или непряко най- малко 5 на сто от гласовете в общото събрание към края на </w:t>
      </w:r>
      <w:r w:rsidR="00E651BC">
        <w:rPr>
          <w:rFonts w:asciiTheme="minorHAnsi" w:hAnsiTheme="minorHAnsi" w:cstheme="minorHAnsi"/>
          <w:sz w:val="24"/>
          <w:szCs w:val="24"/>
        </w:rPr>
        <w:t>четвъртото</w:t>
      </w:r>
      <w:r w:rsidR="00B42325">
        <w:rPr>
          <w:rFonts w:asciiTheme="minorHAnsi" w:hAnsiTheme="minorHAnsi" w:cstheme="minorHAnsi"/>
          <w:sz w:val="24"/>
          <w:szCs w:val="24"/>
        </w:rPr>
        <w:t xml:space="preserve"> тримесечие</w:t>
      </w:r>
      <w:r w:rsidR="00DC7F48" w:rsidRPr="00B13161">
        <w:rPr>
          <w:rFonts w:asciiTheme="minorHAnsi" w:hAnsiTheme="minorHAnsi" w:cstheme="minorHAnsi"/>
          <w:sz w:val="24"/>
          <w:szCs w:val="24"/>
        </w:rPr>
        <w:t>, и промените в притежаваните от лицата гласове за периода от началото на текущата финансова година до края на отчетния период</w:t>
      </w:r>
      <w:r>
        <w:rPr>
          <w:rFonts w:asciiTheme="minorHAnsi" w:hAnsiTheme="minorHAnsi" w:cstheme="minorHAnsi"/>
          <w:sz w:val="24"/>
          <w:szCs w:val="24"/>
        </w:rPr>
        <w:t>:</w:t>
      </w:r>
    </w:p>
    <w:p w:rsidR="00594174" w:rsidRPr="00B13161" w:rsidRDefault="00594174">
      <w:pPr>
        <w:pStyle w:val="BodyText"/>
        <w:rPr>
          <w:rFonts w:asciiTheme="minorHAnsi" w:hAnsiTheme="minorHAnsi" w:cstheme="minorHAnsi"/>
        </w:rPr>
      </w:pPr>
    </w:p>
    <w:p w:rsidR="00594174" w:rsidRPr="00B13161" w:rsidRDefault="00594174">
      <w:pPr>
        <w:pStyle w:val="BodyText"/>
        <w:spacing w:before="9"/>
        <w:rPr>
          <w:rFonts w:asciiTheme="minorHAnsi" w:hAnsiTheme="minorHAnsi" w:cs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8"/>
        <w:gridCol w:w="2262"/>
        <w:gridCol w:w="2126"/>
      </w:tblGrid>
      <w:tr w:rsidR="00B13161" w:rsidRPr="00B13161" w:rsidTr="005C106F">
        <w:trPr>
          <w:trHeight w:val="682"/>
          <w:jc w:val="center"/>
        </w:trPr>
        <w:tc>
          <w:tcPr>
            <w:tcW w:w="5388" w:type="dxa"/>
          </w:tcPr>
          <w:p w:rsidR="00B13161" w:rsidRPr="00B13161" w:rsidRDefault="00B13161" w:rsidP="008E12B8">
            <w:pPr>
              <w:pStyle w:val="TableParagraph"/>
              <w:spacing w:line="266" w:lineRule="exact"/>
              <w:ind w:left="200"/>
              <w:jc w:val="center"/>
              <w:rPr>
                <w:rFonts w:asciiTheme="minorHAnsi" w:hAnsiTheme="minorHAnsi" w:cstheme="minorHAnsi"/>
                <w:b/>
                <w:sz w:val="24"/>
                <w:szCs w:val="24"/>
              </w:rPr>
            </w:pPr>
            <w:r w:rsidRPr="00B13161">
              <w:rPr>
                <w:rFonts w:asciiTheme="minorHAnsi" w:hAnsiTheme="minorHAnsi" w:cstheme="minorHAnsi"/>
                <w:b/>
                <w:w w:val="105"/>
                <w:sz w:val="24"/>
                <w:szCs w:val="24"/>
              </w:rPr>
              <w:t>Акционер</w:t>
            </w:r>
          </w:p>
        </w:tc>
        <w:tc>
          <w:tcPr>
            <w:tcW w:w="2262" w:type="dxa"/>
          </w:tcPr>
          <w:p w:rsidR="000B6B65" w:rsidRDefault="00B13161" w:rsidP="000B6B65">
            <w:pPr>
              <w:pStyle w:val="TableParagraph"/>
              <w:spacing w:line="266" w:lineRule="exact"/>
              <w:ind w:right="286"/>
              <w:jc w:val="center"/>
              <w:rPr>
                <w:rFonts w:asciiTheme="minorHAnsi" w:hAnsiTheme="minorHAnsi" w:cstheme="minorHAnsi"/>
                <w:b/>
                <w:sz w:val="24"/>
                <w:szCs w:val="24"/>
              </w:rPr>
            </w:pPr>
            <w:r w:rsidRPr="00B13161">
              <w:rPr>
                <w:rFonts w:asciiTheme="minorHAnsi" w:hAnsiTheme="minorHAnsi" w:cstheme="minorHAnsi"/>
                <w:b/>
                <w:sz w:val="24"/>
                <w:szCs w:val="24"/>
              </w:rPr>
              <w:t>3</w:t>
            </w:r>
            <w:r w:rsidR="00E651BC">
              <w:rPr>
                <w:rFonts w:asciiTheme="minorHAnsi" w:hAnsiTheme="minorHAnsi" w:cstheme="minorHAnsi"/>
                <w:b/>
                <w:sz w:val="24"/>
                <w:szCs w:val="24"/>
              </w:rPr>
              <w:t>1</w:t>
            </w:r>
            <w:r w:rsidRPr="00B13161">
              <w:rPr>
                <w:rFonts w:asciiTheme="minorHAnsi" w:hAnsiTheme="minorHAnsi" w:cstheme="minorHAnsi"/>
                <w:b/>
                <w:sz w:val="24"/>
                <w:szCs w:val="24"/>
              </w:rPr>
              <w:t xml:space="preserve"> </w:t>
            </w:r>
            <w:r w:rsidR="00E651BC">
              <w:rPr>
                <w:rFonts w:asciiTheme="minorHAnsi" w:hAnsiTheme="minorHAnsi" w:cstheme="minorHAnsi"/>
                <w:b/>
                <w:sz w:val="24"/>
                <w:szCs w:val="24"/>
              </w:rPr>
              <w:t>дек</w:t>
            </w:r>
            <w:r w:rsidR="005C106F">
              <w:rPr>
                <w:rFonts w:asciiTheme="minorHAnsi" w:hAnsiTheme="minorHAnsi" w:cstheme="minorHAnsi"/>
                <w:b/>
                <w:sz w:val="24"/>
                <w:szCs w:val="24"/>
              </w:rPr>
              <w:t>ември</w:t>
            </w:r>
          </w:p>
          <w:p w:rsidR="00B13161" w:rsidRPr="00B13161" w:rsidRDefault="00B13161" w:rsidP="000B6B65">
            <w:pPr>
              <w:pStyle w:val="TableParagraph"/>
              <w:spacing w:line="266" w:lineRule="exact"/>
              <w:ind w:right="286"/>
              <w:jc w:val="center"/>
              <w:rPr>
                <w:rFonts w:asciiTheme="minorHAnsi" w:hAnsiTheme="minorHAnsi" w:cstheme="minorHAnsi"/>
                <w:b/>
                <w:sz w:val="24"/>
                <w:szCs w:val="24"/>
              </w:rPr>
            </w:pPr>
            <w:r w:rsidRPr="00B13161">
              <w:rPr>
                <w:rFonts w:asciiTheme="minorHAnsi" w:hAnsiTheme="minorHAnsi" w:cstheme="minorHAnsi"/>
                <w:b/>
                <w:sz w:val="24"/>
                <w:szCs w:val="24"/>
              </w:rPr>
              <w:t>2020</w:t>
            </w:r>
          </w:p>
          <w:p w:rsidR="00B13161" w:rsidRPr="00B13161" w:rsidRDefault="00B13161" w:rsidP="000B6B65">
            <w:pPr>
              <w:pStyle w:val="TableParagraph"/>
              <w:spacing w:line="266" w:lineRule="exact"/>
              <w:jc w:val="center"/>
              <w:rPr>
                <w:rFonts w:asciiTheme="minorHAnsi" w:hAnsiTheme="minorHAnsi" w:cstheme="minorHAnsi"/>
                <w:b/>
                <w:w w:val="105"/>
                <w:sz w:val="24"/>
                <w:szCs w:val="24"/>
              </w:rPr>
            </w:pPr>
            <w:r w:rsidRPr="00B13161">
              <w:rPr>
                <w:rFonts w:asciiTheme="minorHAnsi" w:hAnsiTheme="minorHAnsi" w:cstheme="minorHAnsi"/>
                <w:b/>
                <w:sz w:val="24"/>
                <w:szCs w:val="24"/>
              </w:rPr>
              <w:t>%</w:t>
            </w:r>
            <w:r w:rsidRPr="00B13161">
              <w:rPr>
                <w:rFonts w:asciiTheme="minorHAnsi" w:hAnsiTheme="minorHAnsi" w:cstheme="minorHAnsi"/>
                <w:b/>
                <w:spacing w:val="-32"/>
                <w:sz w:val="24"/>
                <w:szCs w:val="24"/>
              </w:rPr>
              <w:t xml:space="preserve"> </w:t>
            </w:r>
            <w:r w:rsidRPr="00B13161">
              <w:rPr>
                <w:rFonts w:asciiTheme="minorHAnsi" w:hAnsiTheme="minorHAnsi" w:cstheme="minorHAnsi"/>
                <w:b/>
                <w:sz w:val="24"/>
                <w:szCs w:val="24"/>
              </w:rPr>
              <w:t>от</w:t>
            </w:r>
            <w:r w:rsidRPr="00B13161">
              <w:rPr>
                <w:rFonts w:asciiTheme="minorHAnsi" w:hAnsiTheme="minorHAnsi" w:cstheme="minorHAnsi"/>
                <w:b/>
                <w:spacing w:val="-31"/>
                <w:sz w:val="24"/>
                <w:szCs w:val="24"/>
              </w:rPr>
              <w:t xml:space="preserve"> </w:t>
            </w:r>
            <w:r w:rsidRPr="00B13161">
              <w:rPr>
                <w:rFonts w:asciiTheme="minorHAnsi" w:hAnsiTheme="minorHAnsi" w:cstheme="minorHAnsi"/>
                <w:b/>
                <w:sz w:val="24"/>
                <w:szCs w:val="24"/>
              </w:rPr>
              <w:t>капитала</w:t>
            </w:r>
          </w:p>
        </w:tc>
        <w:tc>
          <w:tcPr>
            <w:tcW w:w="2126" w:type="dxa"/>
          </w:tcPr>
          <w:p w:rsidR="000B6B65" w:rsidRDefault="00B13161" w:rsidP="000B6B65">
            <w:pPr>
              <w:pStyle w:val="TableParagraph"/>
              <w:spacing w:line="266" w:lineRule="exact"/>
              <w:ind w:right="198"/>
              <w:jc w:val="center"/>
              <w:rPr>
                <w:rFonts w:asciiTheme="minorHAnsi" w:hAnsiTheme="minorHAnsi" w:cstheme="minorHAnsi"/>
                <w:b/>
                <w:spacing w:val="-34"/>
                <w:w w:val="105"/>
                <w:sz w:val="24"/>
                <w:szCs w:val="24"/>
              </w:rPr>
            </w:pPr>
            <w:r w:rsidRPr="00B13161">
              <w:rPr>
                <w:rFonts w:asciiTheme="minorHAnsi" w:hAnsiTheme="minorHAnsi" w:cstheme="minorHAnsi"/>
                <w:b/>
                <w:w w:val="105"/>
                <w:sz w:val="24"/>
                <w:szCs w:val="24"/>
              </w:rPr>
              <w:t>31 декември</w:t>
            </w:r>
          </w:p>
          <w:p w:rsidR="00B13161" w:rsidRPr="00B13161" w:rsidRDefault="00B13161" w:rsidP="000B6B65">
            <w:pPr>
              <w:pStyle w:val="TableParagraph"/>
              <w:spacing w:line="266" w:lineRule="exact"/>
              <w:ind w:right="198"/>
              <w:jc w:val="center"/>
              <w:rPr>
                <w:rFonts w:asciiTheme="minorHAnsi" w:hAnsiTheme="minorHAnsi" w:cstheme="minorHAnsi"/>
                <w:b/>
                <w:sz w:val="24"/>
                <w:szCs w:val="24"/>
              </w:rPr>
            </w:pPr>
            <w:r w:rsidRPr="00B13161">
              <w:rPr>
                <w:rFonts w:asciiTheme="minorHAnsi" w:hAnsiTheme="minorHAnsi" w:cstheme="minorHAnsi"/>
                <w:b/>
                <w:w w:val="105"/>
                <w:sz w:val="24"/>
                <w:szCs w:val="24"/>
              </w:rPr>
              <w:t>2019</w:t>
            </w:r>
          </w:p>
          <w:p w:rsidR="00B13161" w:rsidRPr="00B13161" w:rsidRDefault="00B13161" w:rsidP="000B6B65">
            <w:pPr>
              <w:pStyle w:val="TableParagraph"/>
              <w:spacing w:line="266" w:lineRule="exact"/>
              <w:jc w:val="center"/>
              <w:rPr>
                <w:rFonts w:asciiTheme="minorHAnsi" w:hAnsiTheme="minorHAnsi" w:cstheme="minorHAnsi"/>
                <w:b/>
                <w:w w:val="105"/>
                <w:sz w:val="24"/>
                <w:szCs w:val="24"/>
              </w:rPr>
            </w:pPr>
            <w:r w:rsidRPr="00B13161">
              <w:rPr>
                <w:rFonts w:asciiTheme="minorHAnsi" w:hAnsiTheme="minorHAnsi" w:cstheme="minorHAnsi"/>
                <w:b/>
                <w:sz w:val="24"/>
                <w:szCs w:val="24"/>
              </w:rPr>
              <w:t>%</w:t>
            </w:r>
            <w:r w:rsidRPr="00B13161">
              <w:rPr>
                <w:rFonts w:asciiTheme="minorHAnsi" w:hAnsiTheme="minorHAnsi" w:cstheme="minorHAnsi"/>
                <w:b/>
                <w:spacing w:val="-32"/>
                <w:sz w:val="24"/>
                <w:szCs w:val="24"/>
              </w:rPr>
              <w:t xml:space="preserve"> </w:t>
            </w:r>
            <w:r w:rsidRPr="00B13161">
              <w:rPr>
                <w:rFonts w:asciiTheme="minorHAnsi" w:hAnsiTheme="minorHAnsi" w:cstheme="minorHAnsi"/>
                <w:b/>
                <w:sz w:val="24"/>
                <w:szCs w:val="24"/>
              </w:rPr>
              <w:t>от</w:t>
            </w:r>
            <w:r w:rsidRPr="00B13161">
              <w:rPr>
                <w:rFonts w:asciiTheme="minorHAnsi" w:hAnsiTheme="minorHAnsi" w:cstheme="minorHAnsi"/>
                <w:b/>
                <w:spacing w:val="-31"/>
                <w:sz w:val="24"/>
                <w:szCs w:val="24"/>
              </w:rPr>
              <w:t xml:space="preserve"> </w:t>
            </w:r>
            <w:r w:rsidRPr="00B13161">
              <w:rPr>
                <w:rFonts w:asciiTheme="minorHAnsi" w:hAnsiTheme="minorHAnsi" w:cstheme="minorHAnsi"/>
                <w:b/>
                <w:sz w:val="24"/>
                <w:szCs w:val="24"/>
              </w:rPr>
              <w:t>капитала</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161" w:rsidRPr="00B13161" w:rsidRDefault="00B13161" w:rsidP="008E12B8">
            <w:pPr>
              <w:widowControl/>
              <w:autoSpaceDE/>
              <w:autoSpaceDN/>
              <w:rPr>
                <w:rFonts w:asciiTheme="minorHAnsi" w:hAnsiTheme="minorHAnsi" w:cstheme="minorHAnsi"/>
                <w:iCs/>
                <w:sz w:val="24"/>
                <w:szCs w:val="24"/>
                <w:lang w:eastAsia="bg-BG"/>
              </w:rPr>
            </w:pPr>
            <w:r w:rsidRPr="00285AB5">
              <w:rPr>
                <w:rFonts w:asciiTheme="minorHAnsi" w:hAnsiTheme="minorHAnsi" w:cstheme="minorHAnsi"/>
                <w:iCs/>
                <w:sz w:val="24"/>
                <w:szCs w:val="24"/>
                <w:lang w:eastAsia="bg-BG"/>
              </w:rPr>
              <w:t>ДФ</w:t>
            </w:r>
            <w:r w:rsidRPr="00B13161">
              <w:rPr>
                <w:rFonts w:asciiTheme="minorHAnsi" w:hAnsiTheme="minorHAnsi" w:cstheme="minorHAnsi"/>
                <w:iCs/>
                <w:sz w:val="24"/>
                <w:szCs w:val="24"/>
                <w:lang w:eastAsia="bg-BG"/>
              </w:rPr>
              <w:t xml:space="preserve"> </w:t>
            </w:r>
            <w:r w:rsidRPr="00285AB5">
              <w:rPr>
                <w:rFonts w:asciiTheme="minorHAnsi" w:hAnsiTheme="minorHAnsi" w:cstheme="minorHAnsi"/>
                <w:iCs/>
                <w:sz w:val="24"/>
                <w:szCs w:val="24"/>
                <w:lang w:eastAsia="bg-BG"/>
              </w:rPr>
              <w:t>ЕФ РАПИД</w:t>
            </w:r>
          </w:p>
        </w:tc>
        <w:tc>
          <w:tcPr>
            <w:tcW w:w="2262"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13.27</w:t>
            </w:r>
          </w:p>
        </w:tc>
        <w:tc>
          <w:tcPr>
            <w:tcW w:w="2126"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19.80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161" w:rsidRPr="00B13161" w:rsidRDefault="00B13161" w:rsidP="008E12B8">
            <w:pPr>
              <w:widowControl/>
              <w:autoSpaceDE/>
              <w:autoSpaceDN/>
              <w:rPr>
                <w:rFonts w:asciiTheme="minorHAnsi" w:hAnsiTheme="minorHAnsi" w:cstheme="minorHAnsi"/>
                <w:iCs/>
                <w:sz w:val="24"/>
                <w:szCs w:val="24"/>
                <w:lang w:eastAsia="bg-BG"/>
              </w:rPr>
            </w:pPr>
            <w:r w:rsidRPr="00285AB5">
              <w:rPr>
                <w:rFonts w:asciiTheme="minorHAnsi" w:hAnsiTheme="minorHAnsi" w:cstheme="minorHAnsi"/>
                <w:iCs/>
                <w:sz w:val="24"/>
                <w:szCs w:val="24"/>
                <w:lang w:eastAsia="bg-BG"/>
              </w:rPr>
              <w:t>ДФ АКТИВА ВИСОКОДОХОДЕН</w:t>
            </w:r>
            <w:r w:rsidR="00671C3C">
              <w:rPr>
                <w:rFonts w:asciiTheme="minorHAnsi" w:hAnsiTheme="minorHAnsi" w:cstheme="minorHAnsi"/>
                <w:iCs/>
                <w:sz w:val="24"/>
                <w:szCs w:val="24"/>
                <w:lang w:eastAsia="bg-BG"/>
              </w:rPr>
              <w:t xml:space="preserve"> ФОНД</w:t>
            </w:r>
          </w:p>
        </w:tc>
        <w:tc>
          <w:tcPr>
            <w:tcW w:w="2262"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13.27</w:t>
            </w:r>
          </w:p>
        </w:tc>
        <w:tc>
          <w:tcPr>
            <w:tcW w:w="2126" w:type="dxa"/>
            <w:tcBorders>
              <w:top w:val="single" w:sz="4" w:space="0" w:color="auto"/>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iCs/>
                <w:sz w:val="24"/>
                <w:szCs w:val="24"/>
                <w:lang w:eastAsia="bg-BG"/>
              </w:rPr>
            </w:pPr>
            <w:r w:rsidRPr="00B13161">
              <w:rPr>
                <w:rFonts w:asciiTheme="minorHAnsi" w:hAnsiTheme="minorHAnsi" w:cstheme="minorHAnsi"/>
                <w:iCs/>
                <w:sz w:val="24"/>
                <w:szCs w:val="24"/>
                <w:lang w:eastAsia="bg-BG"/>
              </w:rPr>
              <w:t>19.80</w:t>
            </w:r>
          </w:p>
        </w:tc>
      </w:tr>
      <w:tr w:rsidR="00B13161" w:rsidRPr="00BB6A08"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161" w:rsidRPr="00BB6A08" w:rsidRDefault="00B13161" w:rsidP="008E12B8">
            <w:pPr>
              <w:widowControl/>
              <w:autoSpaceDE/>
              <w:autoSpaceDN/>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ДФ ТРЕНД БАЛАНСИРАН ФОНД</w:t>
            </w:r>
          </w:p>
        </w:tc>
        <w:tc>
          <w:tcPr>
            <w:tcW w:w="2262" w:type="dxa"/>
            <w:tcBorders>
              <w:top w:val="single" w:sz="4" w:space="0" w:color="auto"/>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05.33</w:t>
            </w:r>
          </w:p>
        </w:tc>
        <w:tc>
          <w:tcPr>
            <w:tcW w:w="2126" w:type="dxa"/>
            <w:tcBorders>
              <w:top w:val="single" w:sz="4" w:space="0" w:color="auto"/>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00.00</w:t>
            </w:r>
          </w:p>
        </w:tc>
      </w:tr>
      <w:tr w:rsidR="00BB6A08" w:rsidRPr="00BB6A08"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08" w:rsidRPr="00BB6A08" w:rsidRDefault="00BB6A08" w:rsidP="008E12B8">
            <w:pPr>
              <w:widowControl/>
              <w:autoSpaceDE/>
              <w:autoSpaceDN/>
              <w:rPr>
                <w:rFonts w:asciiTheme="minorHAnsi" w:hAnsiTheme="minorHAnsi" w:cstheme="minorHAnsi"/>
                <w:iCs/>
                <w:sz w:val="24"/>
                <w:szCs w:val="24"/>
                <w:lang w:eastAsia="bg-BG"/>
              </w:rPr>
            </w:pPr>
            <w:r w:rsidRPr="00BB6A08">
              <w:rPr>
                <w:rFonts w:asciiTheme="minorHAnsi" w:hAnsiTheme="minorHAnsi" w:cstheme="minorHAnsi"/>
                <w:color w:val="000000"/>
                <w:sz w:val="24"/>
                <w:szCs w:val="24"/>
                <w:lang w:eastAsia="bg-BG"/>
              </w:rPr>
              <w:t>ДФ ТРЕНД  ФОНД АКЦИИ</w:t>
            </w:r>
          </w:p>
        </w:tc>
        <w:tc>
          <w:tcPr>
            <w:tcW w:w="2262" w:type="dxa"/>
            <w:tcBorders>
              <w:top w:val="single" w:sz="4" w:space="0" w:color="auto"/>
              <w:left w:val="single" w:sz="4" w:space="0" w:color="auto"/>
              <w:bottom w:val="single" w:sz="4" w:space="0" w:color="auto"/>
              <w:right w:val="single" w:sz="4" w:space="0" w:color="auto"/>
            </w:tcBorders>
          </w:tcPr>
          <w:p w:rsidR="00BB6A08" w:rsidRPr="00BB6A08" w:rsidRDefault="00BB6A08" w:rsidP="008E12B8">
            <w:pPr>
              <w:widowControl/>
              <w:autoSpaceDE/>
              <w:autoSpaceDN/>
              <w:jc w:val="center"/>
              <w:rPr>
                <w:rFonts w:asciiTheme="minorHAnsi" w:hAnsiTheme="minorHAnsi" w:cstheme="minorHAnsi"/>
                <w:iCs/>
                <w:sz w:val="24"/>
                <w:szCs w:val="24"/>
                <w:lang w:eastAsia="bg-BG"/>
              </w:rPr>
            </w:pPr>
            <w:r>
              <w:rPr>
                <w:rFonts w:asciiTheme="minorHAnsi" w:hAnsiTheme="minorHAnsi" w:cstheme="minorHAnsi"/>
                <w:iCs/>
                <w:sz w:val="24"/>
                <w:szCs w:val="24"/>
                <w:lang w:eastAsia="bg-BG"/>
              </w:rPr>
              <w:t>04.67</w:t>
            </w:r>
          </w:p>
        </w:tc>
        <w:tc>
          <w:tcPr>
            <w:tcW w:w="2126" w:type="dxa"/>
            <w:tcBorders>
              <w:top w:val="single" w:sz="4" w:space="0" w:color="auto"/>
              <w:left w:val="single" w:sz="4" w:space="0" w:color="auto"/>
              <w:bottom w:val="single" w:sz="4" w:space="0" w:color="auto"/>
              <w:right w:val="single" w:sz="4" w:space="0" w:color="auto"/>
            </w:tcBorders>
          </w:tcPr>
          <w:p w:rsidR="00BB6A08" w:rsidRPr="00BB6A08" w:rsidRDefault="00BB6A08" w:rsidP="008E12B8">
            <w:pPr>
              <w:widowControl/>
              <w:autoSpaceDE/>
              <w:autoSpaceDN/>
              <w:jc w:val="center"/>
              <w:rPr>
                <w:rFonts w:asciiTheme="minorHAnsi" w:hAnsiTheme="minorHAnsi" w:cstheme="minorHAnsi"/>
                <w:iCs/>
                <w:sz w:val="24"/>
                <w:szCs w:val="24"/>
                <w:lang w:eastAsia="bg-BG"/>
              </w:rPr>
            </w:pPr>
            <w:r>
              <w:rPr>
                <w:rFonts w:asciiTheme="minorHAnsi" w:hAnsiTheme="minorHAnsi" w:cstheme="minorHAnsi"/>
                <w:iCs/>
                <w:sz w:val="24"/>
                <w:szCs w:val="24"/>
                <w:lang w:eastAsia="bg-BG"/>
              </w:rPr>
              <w:t>00.00</w:t>
            </w:r>
          </w:p>
        </w:tc>
      </w:tr>
      <w:tr w:rsidR="00B13161" w:rsidRPr="00BB6A08"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tcPr>
          <w:p w:rsidR="00B13161" w:rsidRPr="00BB6A08" w:rsidRDefault="00B13161" w:rsidP="008E12B8">
            <w:pPr>
              <w:widowControl/>
              <w:autoSpaceDE/>
              <w:autoSpaceDN/>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ДФ С-МИКС</w:t>
            </w:r>
          </w:p>
        </w:tc>
        <w:tc>
          <w:tcPr>
            <w:tcW w:w="2262" w:type="dxa"/>
            <w:tcBorders>
              <w:top w:val="nil"/>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06.67</w:t>
            </w:r>
          </w:p>
        </w:tc>
        <w:tc>
          <w:tcPr>
            <w:tcW w:w="2126" w:type="dxa"/>
            <w:tcBorders>
              <w:top w:val="nil"/>
              <w:left w:val="single" w:sz="4" w:space="0" w:color="auto"/>
              <w:bottom w:val="single" w:sz="4" w:space="0" w:color="auto"/>
              <w:right w:val="single" w:sz="4" w:space="0" w:color="auto"/>
            </w:tcBorders>
          </w:tcPr>
          <w:p w:rsidR="00B13161" w:rsidRPr="00BB6A08" w:rsidRDefault="00B13161" w:rsidP="008E12B8">
            <w:pPr>
              <w:widowControl/>
              <w:autoSpaceDE/>
              <w:autoSpaceDN/>
              <w:jc w:val="center"/>
              <w:rPr>
                <w:rFonts w:asciiTheme="minorHAnsi" w:hAnsiTheme="minorHAnsi" w:cstheme="minorHAnsi"/>
                <w:iCs/>
                <w:sz w:val="24"/>
                <w:szCs w:val="24"/>
                <w:lang w:eastAsia="bg-BG"/>
              </w:rPr>
            </w:pPr>
            <w:r w:rsidRPr="00BB6A08">
              <w:rPr>
                <w:rFonts w:asciiTheme="minorHAnsi" w:hAnsiTheme="minorHAnsi" w:cstheme="minorHAnsi"/>
                <w:iCs/>
                <w:sz w:val="24"/>
                <w:szCs w:val="24"/>
                <w:lang w:eastAsia="bg-BG"/>
              </w:rPr>
              <w:t>00.00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B13161" w:rsidRPr="00285AB5" w:rsidRDefault="00B13161" w:rsidP="008E12B8">
            <w:pPr>
              <w:widowControl/>
              <w:autoSpaceDE/>
              <w:autoSpaceDN/>
              <w:rPr>
                <w:rFonts w:asciiTheme="minorHAnsi" w:hAnsiTheme="minorHAnsi" w:cstheme="minorHAnsi"/>
                <w:sz w:val="24"/>
                <w:szCs w:val="24"/>
                <w:lang w:eastAsia="bg-BG"/>
              </w:rPr>
            </w:pPr>
            <w:r w:rsidRPr="00285AB5">
              <w:rPr>
                <w:rFonts w:asciiTheme="minorHAnsi" w:hAnsiTheme="minorHAnsi" w:cstheme="minorHAnsi"/>
                <w:sz w:val="24"/>
                <w:szCs w:val="24"/>
                <w:lang w:eastAsia="bg-BG"/>
              </w:rPr>
              <w:t>ОПОРТЮНИТИ БЪЛГАРИЯ ИНВЕСТМЪНТ АД</w:t>
            </w:r>
          </w:p>
        </w:tc>
        <w:tc>
          <w:tcPr>
            <w:tcW w:w="2262"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10.00</w:t>
            </w:r>
          </w:p>
        </w:tc>
        <w:tc>
          <w:tcPr>
            <w:tcW w:w="2126"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00.00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tcPr>
          <w:p w:rsidR="00B13161" w:rsidRPr="00B13161" w:rsidRDefault="00B13161" w:rsidP="008E12B8">
            <w:pPr>
              <w:widowControl/>
              <w:autoSpaceDE/>
              <w:autoSpaceDN/>
              <w:rPr>
                <w:rFonts w:asciiTheme="minorHAnsi" w:hAnsiTheme="minorHAnsi" w:cstheme="minorHAnsi"/>
                <w:sz w:val="24"/>
                <w:szCs w:val="24"/>
                <w:lang w:eastAsia="bg-BG"/>
              </w:rPr>
            </w:pPr>
            <w:r w:rsidRPr="00285AB5">
              <w:rPr>
                <w:rFonts w:asciiTheme="minorHAnsi" w:hAnsiTheme="minorHAnsi" w:cstheme="minorHAnsi"/>
                <w:sz w:val="24"/>
                <w:szCs w:val="24"/>
                <w:lang w:eastAsia="bg-BG"/>
              </w:rPr>
              <w:t>КОМПАС КАПИТАЛ АД</w:t>
            </w:r>
          </w:p>
        </w:tc>
        <w:tc>
          <w:tcPr>
            <w:tcW w:w="2262"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20.13</w:t>
            </w:r>
          </w:p>
        </w:tc>
        <w:tc>
          <w:tcPr>
            <w:tcW w:w="2126"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60.40</w:t>
            </w:r>
          </w:p>
        </w:tc>
      </w:tr>
      <w:tr w:rsidR="00B13161" w:rsidRPr="00B13161" w:rsidTr="005C1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B13161" w:rsidRPr="00285AB5" w:rsidRDefault="00B13161" w:rsidP="008E12B8">
            <w:pPr>
              <w:widowControl/>
              <w:autoSpaceDE/>
              <w:autoSpaceDN/>
              <w:rPr>
                <w:rFonts w:asciiTheme="minorHAnsi" w:hAnsiTheme="minorHAnsi" w:cstheme="minorHAnsi"/>
                <w:sz w:val="24"/>
                <w:szCs w:val="24"/>
                <w:lang w:eastAsia="bg-BG"/>
              </w:rPr>
            </w:pPr>
            <w:r w:rsidRPr="00285AB5">
              <w:rPr>
                <w:rFonts w:asciiTheme="minorHAnsi" w:hAnsiTheme="minorHAnsi" w:cstheme="minorHAnsi"/>
                <w:sz w:val="24"/>
                <w:szCs w:val="24"/>
                <w:lang w:eastAsia="bg-BG"/>
              </w:rPr>
              <w:t>БЪЛГАРСКИ ФОНД ЗА ДЯЛОВО ИНВЕСТИРАНЕ АД</w:t>
            </w:r>
          </w:p>
        </w:tc>
        <w:tc>
          <w:tcPr>
            <w:tcW w:w="2262" w:type="dxa"/>
            <w:tcBorders>
              <w:top w:val="nil"/>
              <w:left w:val="single" w:sz="4" w:space="0" w:color="auto"/>
              <w:bottom w:val="single" w:sz="4" w:space="0" w:color="auto"/>
              <w:right w:val="single" w:sz="4" w:space="0" w:color="auto"/>
            </w:tcBorders>
          </w:tcPr>
          <w:p w:rsidR="00B13161" w:rsidRPr="00B13161" w:rsidRDefault="00B13161" w:rsidP="00541480">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26.6</w:t>
            </w:r>
            <w:r w:rsidR="00541480">
              <w:rPr>
                <w:rFonts w:asciiTheme="minorHAnsi" w:hAnsiTheme="minorHAnsi" w:cstheme="minorHAnsi"/>
                <w:sz w:val="24"/>
                <w:szCs w:val="24"/>
                <w:lang w:eastAsia="bg-BG"/>
              </w:rPr>
              <w:t>6</w:t>
            </w:r>
          </w:p>
        </w:tc>
        <w:tc>
          <w:tcPr>
            <w:tcW w:w="2126" w:type="dxa"/>
            <w:tcBorders>
              <w:top w:val="nil"/>
              <w:left w:val="single" w:sz="4" w:space="0" w:color="auto"/>
              <w:bottom w:val="single" w:sz="4" w:space="0" w:color="auto"/>
              <w:right w:val="single" w:sz="4" w:space="0" w:color="auto"/>
            </w:tcBorders>
          </w:tcPr>
          <w:p w:rsidR="00B13161" w:rsidRPr="00B13161" w:rsidRDefault="00B13161" w:rsidP="008E12B8">
            <w:pPr>
              <w:widowControl/>
              <w:autoSpaceDE/>
              <w:autoSpaceDN/>
              <w:jc w:val="center"/>
              <w:rPr>
                <w:rFonts w:asciiTheme="minorHAnsi" w:hAnsiTheme="minorHAnsi" w:cstheme="minorHAnsi"/>
                <w:sz w:val="24"/>
                <w:szCs w:val="24"/>
                <w:lang w:eastAsia="bg-BG"/>
              </w:rPr>
            </w:pPr>
            <w:r w:rsidRPr="00B13161">
              <w:rPr>
                <w:rFonts w:asciiTheme="minorHAnsi" w:hAnsiTheme="minorHAnsi" w:cstheme="minorHAnsi"/>
                <w:sz w:val="24"/>
                <w:szCs w:val="24"/>
                <w:lang w:eastAsia="bg-BG"/>
              </w:rPr>
              <w:t>00.00</w:t>
            </w:r>
          </w:p>
        </w:tc>
      </w:tr>
    </w:tbl>
    <w:p w:rsidR="00594174" w:rsidRPr="00B13161" w:rsidRDefault="00594174">
      <w:pPr>
        <w:spacing w:line="256" w:lineRule="exact"/>
        <w:rPr>
          <w:rFonts w:asciiTheme="minorHAnsi" w:hAnsiTheme="minorHAnsi" w:cstheme="minorHAnsi"/>
          <w:sz w:val="24"/>
          <w:szCs w:val="24"/>
        </w:rPr>
        <w:sectPr w:rsidR="00594174" w:rsidRPr="00B13161" w:rsidSect="00B13161">
          <w:headerReference w:type="default" r:id="rId7"/>
          <w:footerReference w:type="default" r:id="rId8"/>
          <w:type w:val="continuous"/>
          <w:pgSz w:w="11910" w:h="16840"/>
          <w:pgMar w:top="1135" w:right="853" w:bottom="1380" w:left="1160" w:header="731" w:footer="756" w:gutter="0"/>
          <w:cols w:space="708"/>
        </w:sectPr>
      </w:pPr>
    </w:p>
    <w:p w:rsidR="00594174" w:rsidRPr="00B13161" w:rsidRDefault="00B13161" w:rsidP="00B13161">
      <w:pPr>
        <w:tabs>
          <w:tab w:val="left" w:pos="808"/>
        </w:tabs>
        <w:spacing w:before="130"/>
        <w:ind w:right="-26"/>
        <w:jc w:val="both"/>
        <w:rPr>
          <w:rFonts w:asciiTheme="minorHAnsi" w:hAnsiTheme="minorHAnsi" w:cstheme="minorHAnsi"/>
          <w:sz w:val="24"/>
          <w:szCs w:val="24"/>
        </w:rPr>
      </w:pPr>
      <w:r w:rsidRPr="001A7DC4">
        <w:rPr>
          <w:rFonts w:asciiTheme="minorHAnsi" w:hAnsiTheme="minorHAnsi" w:cstheme="minorHAnsi"/>
          <w:b/>
          <w:sz w:val="24"/>
          <w:szCs w:val="24"/>
        </w:rPr>
        <w:lastRenderedPageBreak/>
        <w:t>6.</w:t>
      </w:r>
      <w:r w:rsidR="00DC7F48" w:rsidRPr="00B13161">
        <w:rPr>
          <w:rFonts w:asciiTheme="minorHAnsi" w:hAnsiTheme="minorHAnsi" w:cstheme="minorHAnsi"/>
          <w:sz w:val="24"/>
          <w:szCs w:val="24"/>
        </w:rPr>
        <w:t xml:space="preserve">За публичните дружества - данни за акциите, притежавани от управителните и контролни органи на емитента към края на </w:t>
      </w:r>
      <w:r w:rsidR="000B6B65">
        <w:rPr>
          <w:rFonts w:asciiTheme="minorHAnsi" w:hAnsiTheme="minorHAnsi" w:cstheme="minorHAnsi"/>
          <w:sz w:val="24"/>
          <w:szCs w:val="24"/>
        </w:rPr>
        <w:t>четвърто</w:t>
      </w:r>
      <w:r w:rsidR="00651B29">
        <w:rPr>
          <w:rFonts w:asciiTheme="minorHAnsi" w:hAnsiTheme="minorHAnsi" w:cstheme="minorHAnsi"/>
          <w:sz w:val="24"/>
          <w:szCs w:val="24"/>
        </w:rPr>
        <w:t xml:space="preserve"> тримесечие</w:t>
      </w:r>
      <w:r w:rsidR="00DC7F48" w:rsidRPr="00B13161">
        <w:rPr>
          <w:rFonts w:asciiTheme="minorHAnsi" w:hAnsiTheme="minorHAnsi" w:cstheme="minorHAnsi"/>
          <w:sz w:val="24"/>
          <w:szCs w:val="24"/>
        </w:rPr>
        <w:t>, както и промените, настъпили за периода от началото на текущата финансова година до края на отчетния период за всяко лице</w:t>
      </w:r>
      <w:r w:rsidR="00DC7F48" w:rsidRPr="00B13161">
        <w:rPr>
          <w:rFonts w:asciiTheme="minorHAnsi" w:hAnsiTheme="minorHAnsi" w:cstheme="minorHAnsi"/>
          <w:spacing w:val="-3"/>
          <w:sz w:val="24"/>
          <w:szCs w:val="24"/>
        </w:rPr>
        <w:t xml:space="preserve"> </w:t>
      </w:r>
      <w:r w:rsidR="00DC7F48" w:rsidRPr="00B13161">
        <w:rPr>
          <w:rFonts w:asciiTheme="minorHAnsi" w:hAnsiTheme="minorHAnsi" w:cstheme="minorHAnsi"/>
          <w:sz w:val="24"/>
          <w:szCs w:val="24"/>
        </w:rPr>
        <w:t>поотделно</w:t>
      </w:r>
      <w:r w:rsidR="00885C1C" w:rsidRPr="00B13161">
        <w:rPr>
          <w:rFonts w:asciiTheme="minorHAnsi" w:hAnsiTheme="minorHAnsi" w:cstheme="minorHAnsi"/>
          <w:sz w:val="24"/>
          <w:szCs w:val="24"/>
        </w:rPr>
        <w:t xml:space="preserve"> – </w:t>
      </w:r>
      <w:r w:rsidR="00885C1C" w:rsidRPr="00B13161">
        <w:rPr>
          <w:rFonts w:asciiTheme="minorHAnsi" w:hAnsiTheme="minorHAnsi" w:cstheme="minorHAnsi"/>
          <w:b/>
          <w:i/>
          <w:sz w:val="24"/>
          <w:szCs w:val="24"/>
        </w:rPr>
        <w:t>няма такива.</w:t>
      </w:r>
    </w:p>
    <w:p w:rsidR="00594174" w:rsidRPr="00B13161" w:rsidRDefault="00B13161" w:rsidP="00B13161">
      <w:pPr>
        <w:tabs>
          <w:tab w:val="left" w:pos="0"/>
          <w:tab w:val="left" w:pos="808"/>
        </w:tabs>
        <w:spacing w:before="90"/>
        <w:ind w:right="-26"/>
        <w:jc w:val="both"/>
        <w:rPr>
          <w:rFonts w:asciiTheme="minorHAnsi" w:hAnsiTheme="minorHAnsi" w:cstheme="minorHAnsi"/>
          <w:b/>
          <w:i/>
          <w:sz w:val="24"/>
          <w:szCs w:val="24"/>
        </w:rPr>
      </w:pPr>
      <w:bookmarkStart w:id="1" w:name="Акционер_"/>
      <w:bookmarkEnd w:id="1"/>
      <w:r w:rsidRPr="001A7DC4">
        <w:rPr>
          <w:rFonts w:asciiTheme="minorHAnsi" w:hAnsiTheme="minorHAnsi" w:cstheme="minorHAnsi"/>
          <w:b/>
          <w:sz w:val="24"/>
          <w:szCs w:val="24"/>
        </w:rPr>
        <w:t>7.</w:t>
      </w:r>
      <w:r w:rsidR="00DC7F48" w:rsidRPr="00B13161">
        <w:rPr>
          <w:rFonts w:asciiTheme="minorHAnsi" w:hAnsiTheme="minorHAnsi" w:cstheme="minorHAnsi"/>
          <w:sz w:val="24"/>
          <w:szCs w:val="24"/>
        </w:rPr>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поотделно</w:t>
      </w:r>
      <w:r w:rsidR="00885C1C" w:rsidRPr="00B13161">
        <w:rPr>
          <w:rFonts w:asciiTheme="minorHAnsi" w:hAnsiTheme="minorHAnsi" w:cstheme="minorHAnsi"/>
          <w:sz w:val="24"/>
          <w:szCs w:val="24"/>
        </w:rPr>
        <w:t xml:space="preserve">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15"/>
          <w:sz w:val="24"/>
          <w:szCs w:val="24"/>
        </w:rPr>
        <w:t xml:space="preserve"> </w:t>
      </w:r>
      <w:r w:rsidR="00DC7F48" w:rsidRPr="00B13161">
        <w:rPr>
          <w:rFonts w:asciiTheme="minorHAnsi" w:hAnsiTheme="minorHAnsi" w:cstheme="minorHAnsi"/>
          <w:b/>
          <w:i/>
          <w:sz w:val="24"/>
          <w:szCs w:val="24"/>
        </w:rPr>
        <w:t>такива.</w:t>
      </w:r>
    </w:p>
    <w:p w:rsidR="00594174" w:rsidRPr="00B13161" w:rsidRDefault="00B13161" w:rsidP="00B13161">
      <w:pPr>
        <w:tabs>
          <w:tab w:val="left" w:pos="808"/>
        </w:tabs>
        <w:spacing w:before="117"/>
        <w:ind w:right="-26"/>
        <w:jc w:val="both"/>
        <w:rPr>
          <w:rFonts w:asciiTheme="minorHAnsi" w:hAnsiTheme="minorHAnsi" w:cstheme="minorHAnsi"/>
          <w:b/>
          <w:i/>
          <w:sz w:val="24"/>
          <w:szCs w:val="24"/>
        </w:rPr>
      </w:pPr>
      <w:r w:rsidRPr="001A7DC4">
        <w:rPr>
          <w:rFonts w:asciiTheme="minorHAnsi" w:hAnsiTheme="minorHAnsi" w:cstheme="minorHAnsi"/>
          <w:b/>
          <w:sz w:val="24"/>
          <w:szCs w:val="24"/>
        </w:rPr>
        <w:t>8.</w:t>
      </w:r>
      <w:r w:rsidR="00DC7F48" w:rsidRPr="00B13161">
        <w:rPr>
          <w:rFonts w:asciiTheme="minorHAnsi" w:hAnsiTheme="minorHAnsi" w:cstheme="minorHAnsi"/>
          <w:sz w:val="24"/>
          <w:szCs w:val="24"/>
        </w:rPr>
        <w:t xml:space="preserve">Информация за отпуснатите от емитента или от негово дъщерно дружество заеми, предоставяне на гаранции или поемане на задължения общо към едно лице или негово дъщерно дружество, в това число и на свързани лица с посочване на характера на взаимоотношенията между емитента и лицето, размера на неизплатената главница, лихвен процент, краен срок на погасяване, размер на поето задължение, условия и срок – </w:t>
      </w:r>
      <w:r w:rsidR="00DC7F48" w:rsidRPr="00B13161">
        <w:rPr>
          <w:rFonts w:asciiTheme="minorHAnsi" w:hAnsiTheme="minorHAnsi" w:cstheme="minorHAnsi"/>
          <w:b/>
          <w:i/>
          <w:sz w:val="24"/>
          <w:szCs w:val="24"/>
        </w:rPr>
        <w:t>няма</w:t>
      </w:r>
      <w:r w:rsidR="00DC7F48" w:rsidRPr="00B13161">
        <w:rPr>
          <w:rFonts w:asciiTheme="minorHAnsi" w:hAnsiTheme="minorHAnsi" w:cstheme="minorHAnsi"/>
          <w:b/>
          <w:i/>
          <w:spacing w:val="-1"/>
          <w:sz w:val="24"/>
          <w:szCs w:val="24"/>
        </w:rPr>
        <w:t xml:space="preserve"> </w:t>
      </w:r>
      <w:r w:rsidR="00DC7F48" w:rsidRPr="00B13161">
        <w:rPr>
          <w:rFonts w:asciiTheme="minorHAnsi" w:hAnsiTheme="minorHAnsi" w:cstheme="minorHAnsi"/>
          <w:b/>
          <w:i/>
          <w:sz w:val="24"/>
          <w:szCs w:val="24"/>
        </w:rPr>
        <w:t>такива.</w:t>
      </w:r>
    </w:p>
    <w:p w:rsidR="00594174" w:rsidRPr="00B13161" w:rsidRDefault="00594174" w:rsidP="00B13161">
      <w:pPr>
        <w:pStyle w:val="BodyText"/>
        <w:ind w:right="-26"/>
        <w:rPr>
          <w:rFonts w:asciiTheme="minorHAnsi" w:hAnsiTheme="minorHAnsi" w:cstheme="minorHAnsi"/>
          <w:b/>
          <w:i/>
        </w:rPr>
      </w:pPr>
    </w:p>
    <w:p w:rsidR="00594174" w:rsidRPr="00B13161" w:rsidRDefault="00594174" w:rsidP="00B13161">
      <w:pPr>
        <w:pStyle w:val="BodyText"/>
        <w:spacing w:before="10"/>
        <w:ind w:right="-26"/>
        <w:rPr>
          <w:rFonts w:asciiTheme="minorHAnsi" w:hAnsiTheme="minorHAnsi" w:cstheme="minorHAnsi"/>
          <w:b/>
          <w:i/>
        </w:rPr>
      </w:pPr>
    </w:p>
    <w:p w:rsidR="00C27205" w:rsidRPr="00B13161" w:rsidRDefault="00C27205" w:rsidP="00B13161">
      <w:pPr>
        <w:pStyle w:val="Heading1"/>
        <w:spacing w:line="328" w:lineRule="auto"/>
        <w:ind w:right="-26"/>
        <w:rPr>
          <w:rFonts w:asciiTheme="minorHAnsi" w:hAnsiTheme="minorHAnsi" w:cstheme="minorHAnsi"/>
          <w:sz w:val="24"/>
          <w:szCs w:val="24"/>
        </w:rPr>
      </w:pPr>
      <w:r w:rsidRPr="00B13161">
        <w:rPr>
          <w:rFonts w:asciiTheme="minorHAnsi" w:hAnsiTheme="minorHAnsi" w:cstheme="minorHAnsi"/>
          <w:sz w:val="24"/>
          <w:szCs w:val="24"/>
        </w:rPr>
        <w:t xml:space="preserve">Иван </w:t>
      </w:r>
      <w:r w:rsidR="00051C9C">
        <w:rPr>
          <w:rFonts w:asciiTheme="minorHAnsi" w:hAnsiTheme="minorHAnsi" w:cstheme="minorHAnsi"/>
          <w:sz w:val="24"/>
          <w:szCs w:val="24"/>
        </w:rPr>
        <w:t xml:space="preserve">Димитров </w:t>
      </w:r>
      <w:r w:rsidRPr="00B13161">
        <w:rPr>
          <w:rFonts w:asciiTheme="minorHAnsi" w:hAnsiTheme="minorHAnsi" w:cstheme="minorHAnsi"/>
          <w:sz w:val="24"/>
          <w:szCs w:val="24"/>
        </w:rPr>
        <w:t>Пирински</w:t>
      </w:r>
    </w:p>
    <w:p w:rsidR="00594174" w:rsidRPr="00B13161" w:rsidRDefault="00DC7F48" w:rsidP="00B13161">
      <w:pPr>
        <w:pStyle w:val="Heading1"/>
        <w:spacing w:line="328" w:lineRule="auto"/>
        <w:ind w:right="-26"/>
        <w:rPr>
          <w:rFonts w:asciiTheme="minorHAnsi" w:hAnsiTheme="minorHAnsi" w:cstheme="minorHAnsi"/>
          <w:sz w:val="24"/>
          <w:szCs w:val="24"/>
        </w:rPr>
      </w:pPr>
      <w:r w:rsidRPr="00B13161">
        <w:rPr>
          <w:rFonts w:asciiTheme="minorHAnsi" w:hAnsiTheme="minorHAnsi" w:cstheme="minorHAnsi"/>
          <w:sz w:val="24"/>
          <w:szCs w:val="24"/>
        </w:rPr>
        <w:t>Изпълнителен Директор</w:t>
      </w:r>
    </w:p>
    <w:sectPr w:rsidR="00594174" w:rsidRPr="00B13161" w:rsidSect="00B13161">
      <w:pgSz w:w="11910" w:h="16840"/>
      <w:pgMar w:top="1660" w:right="853" w:bottom="1380" w:left="1160" w:header="731" w:footer="6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FB" w:rsidRDefault="00B741FB">
      <w:r>
        <w:separator/>
      </w:r>
    </w:p>
  </w:endnote>
  <w:endnote w:type="continuationSeparator" w:id="0">
    <w:p w:rsidR="00B741FB" w:rsidRDefault="00B7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140918"/>
      <w:docPartObj>
        <w:docPartGallery w:val="Page Numbers (Bottom of Page)"/>
        <w:docPartUnique/>
      </w:docPartObj>
    </w:sdtPr>
    <w:sdtEndPr>
      <w:rPr>
        <w:rFonts w:asciiTheme="minorHAnsi" w:hAnsiTheme="minorHAnsi" w:cstheme="minorHAnsi"/>
        <w:noProof/>
        <w:sz w:val="16"/>
        <w:szCs w:val="16"/>
      </w:rPr>
    </w:sdtEndPr>
    <w:sdtContent>
      <w:p w:rsidR="00C93040" w:rsidRPr="00B13161" w:rsidRDefault="00C93040" w:rsidP="00ED6A49">
        <w:pPr>
          <w:pStyle w:val="Footer"/>
          <w:pBdr>
            <w:top w:val="single" w:sz="4" w:space="1" w:color="auto"/>
          </w:pBdr>
          <w:jc w:val="right"/>
          <w:rPr>
            <w:rFonts w:asciiTheme="minorHAnsi" w:hAnsiTheme="minorHAnsi" w:cstheme="minorHAnsi"/>
            <w:sz w:val="16"/>
            <w:szCs w:val="16"/>
          </w:rPr>
        </w:pPr>
        <w:r w:rsidRPr="00C3737D">
          <w:rPr>
            <w:rFonts w:asciiTheme="minorHAnsi" w:hAnsiTheme="minorHAnsi" w:cstheme="minorHAnsi"/>
            <w:b/>
            <w:sz w:val="18"/>
            <w:szCs w:val="18"/>
          </w:rPr>
          <w:fldChar w:fldCharType="begin"/>
        </w:r>
        <w:r w:rsidRPr="00C3737D">
          <w:rPr>
            <w:rFonts w:asciiTheme="minorHAnsi" w:hAnsiTheme="minorHAnsi" w:cstheme="minorHAnsi"/>
            <w:b/>
            <w:sz w:val="18"/>
            <w:szCs w:val="18"/>
          </w:rPr>
          <w:instrText xml:space="preserve"> PAGE   \* MERGEFORMAT </w:instrText>
        </w:r>
        <w:r w:rsidRPr="00C3737D">
          <w:rPr>
            <w:rFonts w:asciiTheme="minorHAnsi" w:hAnsiTheme="minorHAnsi" w:cstheme="minorHAnsi"/>
            <w:b/>
            <w:sz w:val="18"/>
            <w:szCs w:val="18"/>
          </w:rPr>
          <w:fldChar w:fldCharType="separate"/>
        </w:r>
        <w:r w:rsidR="00D04A6A">
          <w:rPr>
            <w:rFonts w:asciiTheme="minorHAnsi" w:hAnsiTheme="minorHAnsi" w:cstheme="minorHAnsi"/>
            <w:b/>
            <w:noProof/>
            <w:sz w:val="18"/>
            <w:szCs w:val="18"/>
          </w:rPr>
          <w:t>2</w:t>
        </w:r>
        <w:r w:rsidRPr="00C3737D">
          <w:rPr>
            <w:rFonts w:asciiTheme="minorHAnsi" w:hAnsiTheme="minorHAnsi" w:cstheme="minorHAnsi"/>
            <w:b/>
            <w:noProof/>
            <w:sz w:val="18"/>
            <w:szCs w:val="18"/>
          </w:rPr>
          <w:fldChar w:fldCharType="end"/>
        </w:r>
      </w:p>
    </w:sdtContent>
  </w:sdt>
  <w:p w:rsidR="00594174" w:rsidRDefault="0059417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FB" w:rsidRDefault="00B741FB">
      <w:r>
        <w:separator/>
      </w:r>
    </w:p>
  </w:footnote>
  <w:footnote w:type="continuationSeparator" w:id="0">
    <w:p w:rsidR="00B741FB" w:rsidRDefault="00B7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74" w:rsidRPr="00B13161" w:rsidRDefault="00C27205" w:rsidP="00C27205">
    <w:pPr>
      <w:pStyle w:val="Header"/>
      <w:rPr>
        <w:rFonts w:asciiTheme="minorHAnsi" w:hAnsiTheme="minorHAnsi" w:cstheme="minorHAnsi"/>
        <w:sz w:val="18"/>
        <w:szCs w:val="18"/>
      </w:rPr>
    </w:pPr>
    <w:r w:rsidRPr="00B13161">
      <w:rPr>
        <w:rFonts w:asciiTheme="minorHAnsi" w:hAnsiTheme="minorHAnsi" w:cstheme="minorHAnsi"/>
        <w:sz w:val="18"/>
        <w:szCs w:val="18"/>
      </w:rPr>
      <w:t>Компас Фонд за вземания АДСИЦ</w:t>
    </w:r>
  </w:p>
  <w:p w:rsidR="00D04A6A" w:rsidRDefault="00D04A6A" w:rsidP="00ED6A49">
    <w:pPr>
      <w:pStyle w:val="Header"/>
      <w:pBdr>
        <w:bottom w:val="single" w:sz="4" w:space="1" w:color="auto"/>
      </w:pBdr>
      <w:rPr>
        <w:rFonts w:asciiTheme="minorHAnsi" w:hAnsiTheme="minorHAnsi" w:cstheme="minorHAnsi"/>
        <w:sz w:val="18"/>
        <w:szCs w:val="18"/>
      </w:rPr>
    </w:pPr>
    <w:r>
      <w:rPr>
        <w:rFonts w:asciiTheme="minorHAnsi" w:hAnsiTheme="minorHAnsi" w:cstheme="minorHAnsi"/>
        <w:sz w:val="18"/>
        <w:szCs w:val="18"/>
      </w:rPr>
      <w:t>Информация към междинен финансов отчет за четвърто тримесечие на 2020 г.</w:t>
    </w:r>
  </w:p>
  <w:p w:rsidR="00B50DB4" w:rsidRPr="00B13161" w:rsidRDefault="00B50DB4" w:rsidP="00ED6A49">
    <w:pPr>
      <w:pStyle w:val="Header"/>
      <w:pBdr>
        <w:bottom w:val="single" w:sz="4" w:space="1" w:color="auto"/>
      </w:pBdr>
      <w:rPr>
        <w:rFonts w:asciiTheme="minorHAnsi" w:hAnsiTheme="minorHAnsi" w:cstheme="minorHAnsi"/>
        <w:sz w:val="18"/>
        <w:szCs w:val="18"/>
      </w:rPr>
    </w:pPr>
    <w:r w:rsidRPr="00B13161">
      <w:rPr>
        <w:rFonts w:asciiTheme="minorHAnsi" w:hAnsiTheme="minorHAnsi" w:cstheme="minorHAnsi"/>
        <w:sz w:val="18"/>
        <w:szCs w:val="18"/>
      </w:rPr>
      <w:t>по чл.33, ал.1, т.7 от Наредба №</w:t>
    </w:r>
    <w:r w:rsidR="0025681B">
      <w:rPr>
        <w:rFonts w:asciiTheme="minorHAnsi" w:hAnsiTheme="minorHAnsi" w:cstheme="minorHAnsi"/>
        <w:sz w:val="18"/>
        <w:szCs w:val="18"/>
      </w:rPr>
      <w:t xml:space="preserve"> </w:t>
    </w:r>
    <w:r w:rsidRPr="00B13161">
      <w:rPr>
        <w:rFonts w:asciiTheme="minorHAnsi" w:hAnsiTheme="minorHAnsi" w:cstheme="minorHAnsi"/>
        <w:sz w:val="18"/>
        <w:szCs w:val="18"/>
      </w:rPr>
      <w:t>2</w:t>
    </w:r>
  </w:p>
  <w:p w:rsidR="00C27205" w:rsidRPr="00C27205" w:rsidRDefault="00C27205" w:rsidP="00C2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B4DA9"/>
    <w:multiLevelType w:val="hybridMultilevel"/>
    <w:tmpl w:val="07CC7A6E"/>
    <w:lvl w:ilvl="0" w:tplc="B5EA51E4">
      <w:start w:val="1"/>
      <w:numFmt w:val="decimal"/>
      <w:lvlText w:val="%1."/>
      <w:lvlJc w:val="left"/>
      <w:pPr>
        <w:ind w:left="820" w:hanging="348"/>
      </w:pPr>
      <w:rPr>
        <w:rFonts w:ascii="Calibri" w:hAnsi="Calibri" w:hint="default"/>
        <w:b/>
        <w:bCs/>
        <w:spacing w:val="-17"/>
        <w:w w:val="63"/>
        <w:sz w:val="24"/>
        <w:lang w:val="bg-BG" w:eastAsia="en-US" w:bidi="ar-SA"/>
      </w:rPr>
    </w:lvl>
    <w:lvl w:ilvl="1" w:tplc="8EC0E4C2">
      <w:numFmt w:val="bullet"/>
      <w:lvlText w:val="•"/>
      <w:lvlJc w:val="left"/>
      <w:pPr>
        <w:ind w:left="1770" w:hanging="348"/>
      </w:pPr>
      <w:rPr>
        <w:rFonts w:hint="default"/>
        <w:lang w:val="bg-BG" w:eastAsia="en-US" w:bidi="ar-SA"/>
      </w:rPr>
    </w:lvl>
    <w:lvl w:ilvl="2" w:tplc="7BBC8164">
      <w:numFmt w:val="bullet"/>
      <w:lvlText w:val="•"/>
      <w:lvlJc w:val="left"/>
      <w:pPr>
        <w:ind w:left="2721" w:hanging="348"/>
      </w:pPr>
      <w:rPr>
        <w:rFonts w:hint="default"/>
        <w:lang w:val="bg-BG" w:eastAsia="en-US" w:bidi="ar-SA"/>
      </w:rPr>
    </w:lvl>
    <w:lvl w:ilvl="3" w:tplc="76A64C7A">
      <w:numFmt w:val="bullet"/>
      <w:lvlText w:val="•"/>
      <w:lvlJc w:val="left"/>
      <w:pPr>
        <w:ind w:left="3671" w:hanging="348"/>
      </w:pPr>
      <w:rPr>
        <w:rFonts w:hint="default"/>
        <w:lang w:val="bg-BG" w:eastAsia="en-US" w:bidi="ar-SA"/>
      </w:rPr>
    </w:lvl>
    <w:lvl w:ilvl="4" w:tplc="399C735C">
      <w:numFmt w:val="bullet"/>
      <w:lvlText w:val="•"/>
      <w:lvlJc w:val="left"/>
      <w:pPr>
        <w:ind w:left="4622" w:hanging="348"/>
      </w:pPr>
      <w:rPr>
        <w:rFonts w:hint="default"/>
        <w:lang w:val="bg-BG" w:eastAsia="en-US" w:bidi="ar-SA"/>
      </w:rPr>
    </w:lvl>
    <w:lvl w:ilvl="5" w:tplc="0D68C9EC">
      <w:numFmt w:val="bullet"/>
      <w:lvlText w:val="•"/>
      <w:lvlJc w:val="left"/>
      <w:pPr>
        <w:ind w:left="5573" w:hanging="348"/>
      </w:pPr>
      <w:rPr>
        <w:rFonts w:hint="default"/>
        <w:lang w:val="bg-BG" w:eastAsia="en-US" w:bidi="ar-SA"/>
      </w:rPr>
    </w:lvl>
    <w:lvl w:ilvl="6" w:tplc="F7225F72">
      <w:numFmt w:val="bullet"/>
      <w:lvlText w:val="•"/>
      <w:lvlJc w:val="left"/>
      <w:pPr>
        <w:ind w:left="6523" w:hanging="348"/>
      </w:pPr>
      <w:rPr>
        <w:rFonts w:hint="default"/>
        <w:lang w:val="bg-BG" w:eastAsia="en-US" w:bidi="ar-SA"/>
      </w:rPr>
    </w:lvl>
    <w:lvl w:ilvl="7" w:tplc="0B1EC4D4">
      <w:numFmt w:val="bullet"/>
      <w:lvlText w:val="•"/>
      <w:lvlJc w:val="left"/>
      <w:pPr>
        <w:ind w:left="7474" w:hanging="348"/>
      </w:pPr>
      <w:rPr>
        <w:rFonts w:hint="default"/>
        <w:lang w:val="bg-BG" w:eastAsia="en-US" w:bidi="ar-SA"/>
      </w:rPr>
    </w:lvl>
    <w:lvl w:ilvl="8" w:tplc="8A4C0034">
      <w:numFmt w:val="bullet"/>
      <w:lvlText w:val="•"/>
      <w:lvlJc w:val="left"/>
      <w:pPr>
        <w:ind w:left="8425" w:hanging="348"/>
      </w:pPr>
      <w:rPr>
        <w:rFonts w:hint="default"/>
        <w:lang w:val="bg-B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74"/>
    <w:rsid w:val="00051C9C"/>
    <w:rsid w:val="00063C49"/>
    <w:rsid w:val="000B6B65"/>
    <w:rsid w:val="001617FD"/>
    <w:rsid w:val="001A7DC4"/>
    <w:rsid w:val="00250BB3"/>
    <w:rsid w:val="0025681B"/>
    <w:rsid w:val="00457471"/>
    <w:rsid w:val="004C32CB"/>
    <w:rsid w:val="00541480"/>
    <w:rsid w:val="00594174"/>
    <w:rsid w:val="005C106F"/>
    <w:rsid w:val="005E02A9"/>
    <w:rsid w:val="00627279"/>
    <w:rsid w:val="00651B29"/>
    <w:rsid w:val="00671C3C"/>
    <w:rsid w:val="00793CE6"/>
    <w:rsid w:val="00834F5B"/>
    <w:rsid w:val="00885C1C"/>
    <w:rsid w:val="008877E4"/>
    <w:rsid w:val="00911FA6"/>
    <w:rsid w:val="00B13161"/>
    <w:rsid w:val="00B212BE"/>
    <w:rsid w:val="00B42325"/>
    <w:rsid w:val="00B50DB4"/>
    <w:rsid w:val="00B741FB"/>
    <w:rsid w:val="00BB6A08"/>
    <w:rsid w:val="00BD4EF4"/>
    <w:rsid w:val="00BE601E"/>
    <w:rsid w:val="00C27205"/>
    <w:rsid w:val="00C3737D"/>
    <w:rsid w:val="00C75139"/>
    <w:rsid w:val="00C93040"/>
    <w:rsid w:val="00CB1935"/>
    <w:rsid w:val="00D04A6A"/>
    <w:rsid w:val="00DC7F48"/>
    <w:rsid w:val="00E26070"/>
    <w:rsid w:val="00E651BC"/>
    <w:rsid w:val="00ED6A49"/>
    <w:rsid w:val="00F64C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1042"/>
  <w15:docId w15:val="{4D957FC5-B1B0-4D5E-B000-431BAA0D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rPr>
  </w:style>
  <w:style w:type="paragraph" w:styleId="Heading1">
    <w:name w:val="heading 1"/>
    <w:basedOn w:val="Normal"/>
    <w:uiPriority w:val="1"/>
    <w:qFormat/>
    <w:pPr>
      <w:spacing w:before="1"/>
      <w:ind w:left="100" w:right="322" w:hanging="1"/>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19" w:right="320" w:hanging="360"/>
      <w:jc w:val="both"/>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C27205"/>
    <w:pPr>
      <w:tabs>
        <w:tab w:val="center" w:pos="4536"/>
        <w:tab w:val="right" w:pos="9072"/>
      </w:tabs>
    </w:pPr>
  </w:style>
  <w:style w:type="character" w:customStyle="1" w:styleId="HeaderChar">
    <w:name w:val="Header Char"/>
    <w:basedOn w:val="DefaultParagraphFont"/>
    <w:link w:val="Header"/>
    <w:uiPriority w:val="99"/>
    <w:rsid w:val="00C27205"/>
    <w:rPr>
      <w:rFonts w:ascii="Times New Roman" w:eastAsia="Times New Roman" w:hAnsi="Times New Roman" w:cs="Times New Roman"/>
      <w:lang w:val="bg-BG"/>
    </w:rPr>
  </w:style>
  <w:style w:type="paragraph" w:styleId="Footer">
    <w:name w:val="footer"/>
    <w:basedOn w:val="Normal"/>
    <w:link w:val="FooterChar"/>
    <w:uiPriority w:val="99"/>
    <w:unhideWhenUsed/>
    <w:rsid w:val="00C27205"/>
    <w:pPr>
      <w:tabs>
        <w:tab w:val="center" w:pos="4536"/>
        <w:tab w:val="right" w:pos="9072"/>
      </w:tabs>
    </w:pPr>
  </w:style>
  <w:style w:type="character" w:customStyle="1" w:styleId="FooterChar">
    <w:name w:val="Footer Char"/>
    <w:basedOn w:val="DefaultParagraphFont"/>
    <w:link w:val="Footer"/>
    <w:uiPriority w:val="99"/>
    <w:rsid w:val="00C27205"/>
    <w:rPr>
      <w:rFonts w:ascii="Times New Roman" w:eastAsia="Times New Roman"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До</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Svetoslav Markov</dc:creator>
  <cp:lastModifiedBy>Predator</cp:lastModifiedBy>
  <cp:revision>14</cp:revision>
  <dcterms:created xsi:type="dcterms:W3CDTF">2020-10-21T05:47:00Z</dcterms:created>
  <dcterms:modified xsi:type="dcterms:W3CDTF">2021-01-25T12:22:00Z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2020-08-15T00:00:00Z</vt:filetime>
  </property>
</Properties>
</file>